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AA" w:rsidRDefault="004227C5" w:rsidP="00B860A9">
      <w:pPr>
        <w:spacing w:afterLines="50" w:line="600" w:lineRule="exact"/>
        <w:jc w:val="center"/>
        <w:rPr>
          <w:rFonts w:ascii="方正小标宋简体" w:eastAsia="方正小标宋简体"/>
          <w:color w:val="000000"/>
          <w:sz w:val="36"/>
          <w:szCs w:val="36"/>
        </w:rPr>
      </w:pPr>
      <w:bookmarkStart w:id="0" w:name="_GoBack"/>
      <w:r w:rsidRPr="004227C5">
        <w:rPr>
          <w:rFonts w:ascii="方正小标宋简体" w:eastAsia="方正小标宋简体" w:hint="eastAsia"/>
          <w:color w:val="000000"/>
          <w:sz w:val="36"/>
          <w:szCs w:val="36"/>
        </w:rPr>
        <w:t>新时代高校党建工作标杆院系任务指南</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685"/>
        <w:gridCol w:w="8930"/>
      </w:tblGrid>
      <w:tr w:rsidR="001F3CAA" w:rsidTr="00BA08B1">
        <w:trPr>
          <w:trHeight w:val="510"/>
          <w:tblHeader/>
        </w:trPr>
        <w:tc>
          <w:tcPr>
            <w:tcW w:w="1668" w:type="dxa"/>
            <w:tcBorders>
              <w:top w:val="single" w:sz="4" w:space="0" w:color="000000"/>
              <w:left w:val="single" w:sz="4" w:space="0" w:color="000000"/>
              <w:bottom w:val="single" w:sz="4" w:space="0" w:color="000000"/>
              <w:right w:val="single" w:sz="4" w:space="0" w:color="000000"/>
            </w:tcBorders>
            <w:vAlign w:val="center"/>
          </w:tcPr>
          <w:bookmarkEnd w:id="0"/>
          <w:p w:rsidR="001F3CAA" w:rsidRDefault="001F3CAA"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一级指标</w:t>
            </w:r>
          </w:p>
        </w:tc>
        <w:tc>
          <w:tcPr>
            <w:tcW w:w="3685"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二级指标</w:t>
            </w:r>
          </w:p>
        </w:tc>
        <w:tc>
          <w:tcPr>
            <w:tcW w:w="8930"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三级指标</w:t>
            </w:r>
          </w:p>
        </w:tc>
      </w:tr>
      <w:tr w:rsidR="001F3CAA" w:rsidTr="00BA08B1">
        <w:trPr>
          <w:trHeight w:val="2041"/>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党组织领导和运行机制到位</w:t>
            </w:r>
          </w:p>
        </w:tc>
        <w:tc>
          <w:tcPr>
            <w:tcW w:w="3685" w:type="dxa"/>
            <w:tcBorders>
              <w:top w:val="single" w:sz="4" w:space="0" w:color="000000"/>
              <w:left w:val="single" w:sz="4" w:space="0" w:color="000000"/>
              <w:bottom w:val="single" w:sz="4" w:space="0" w:color="auto"/>
              <w:right w:val="single" w:sz="4" w:space="0" w:color="000000"/>
            </w:tcBorders>
            <w:vAlign w:val="center"/>
          </w:tcPr>
          <w:p w:rsidR="001F3CAA" w:rsidRDefault="001F3CAA" w:rsidP="00BA08B1">
            <w:pPr>
              <w:spacing w:line="400" w:lineRule="exact"/>
              <w:ind w:left="420" w:hangingChars="150" w:hanging="420"/>
              <w:rPr>
                <w:rFonts w:eastAsia="微软雅黑"/>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党的路线方针政策和上级党组织决定有效宣传贯彻执行，保证监督作用充分发挥。</w:t>
            </w:r>
          </w:p>
        </w:tc>
        <w:tc>
          <w:tcPr>
            <w:tcW w:w="8930" w:type="dxa"/>
            <w:tcBorders>
              <w:top w:val="single" w:sz="4" w:space="0" w:color="000000"/>
              <w:left w:val="single" w:sz="4" w:space="0" w:color="000000"/>
              <w:bottom w:val="single" w:sz="4" w:space="0" w:color="auto"/>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）加强习近平新时代中国特色社会主义思想的宣传教育，不断增强干部师生的“四个意识”“四个自信”，在思想上政治上行动上同以习近平同志为核心的党中央保持高度一致。</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）充分发挥党组织政治核心作用，通过党组织会议、党政联席会议等形式及时传达部署、认真贯彻落实上级党组织决议。</w:t>
            </w:r>
          </w:p>
        </w:tc>
      </w:tr>
      <w:tr w:rsidR="001F3CAA" w:rsidTr="00BA08B1">
        <w:trPr>
          <w:trHeight w:val="4309"/>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坚持民主集中制，健全完善院（系）党组织会议和党政联席会议制度，领导班子整体功能强，议事决策水平高。</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）院（系）党组织会议、党政联席会议边界明确、运行顺畅，决策议事规则清晰规范、执行到位。</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）院（系）班子成员工作职责明晰，集体领导、党政分工负责、协调运行的工作机制顺畅，围绕院（系）改革发展稳定和涉及师生切身利益的重大事项统筹谋划、科学决策，推动院（系）事业发展取得显著成绩。</w:t>
            </w:r>
          </w:p>
        </w:tc>
      </w:tr>
      <w:tr w:rsidR="001F3CAA" w:rsidTr="00BA08B1">
        <w:trPr>
          <w:trHeight w:val="3395"/>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lastRenderedPageBreak/>
              <w:t>2.</w:t>
            </w:r>
            <w:r>
              <w:rPr>
                <w:rFonts w:ascii="Times New Roman" w:eastAsia="仿宋_GB2312" w:hAnsi="Times New Roman" w:hint="eastAsia"/>
                <w:kern w:val="0"/>
                <w:sz w:val="28"/>
                <w:szCs w:val="28"/>
              </w:rPr>
              <w:t>政治把关作用到位</w:t>
            </w:r>
          </w:p>
        </w:tc>
        <w:tc>
          <w:tcPr>
            <w:tcW w:w="3685"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eastAsia="微软雅黑"/>
                <w:kern w:val="0"/>
                <w:sz w:val="28"/>
                <w:szCs w:val="28"/>
              </w:rPr>
            </w:pPr>
            <w:r>
              <w:rPr>
                <w:rFonts w:ascii="Times New Roman" w:eastAsia="仿宋_GB2312" w:hAnsi="Times New Roman"/>
                <w:kern w:val="0"/>
                <w:sz w:val="28"/>
                <w:szCs w:val="28"/>
              </w:rPr>
              <w:t>2.1</w:t>
            </w:r>
            <w:r>
              <w:rPr>
                <w:rFonts w:ascii="Times New Roman" w:eastAsia="仿宋_GB2312" w:hAnsi="Times New Roman" w:hint="eastAsia"/>
                <w:kern w:val="0"/>
                <w:sz w:val="28"/>
                <w:szCs w:val="28"/>
              </w:rPr>
              <w:t>严格落实意识形态工作责任制，在教学科研管理等重大事项中，坚持正确的政治立场、政治方向、政治原则、政治道路。</w:t>
            </w:r>
          </w:p>
        </w:tc>
        <w:tc>
          <w:tcPr>
            <w:tcW w:w="8930"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）意识形态工作体系健全、制度规范、责任明晰，落实到岗到人。</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）网络意识形态责任落实到位，注重增强风险防控意识和能力，加强网络阵地管理，做强正面思想舆论，做好舆论引导、舆情应对工作。</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）在教师引进、课程建设、教材选用、学术活动等重大问题上把好政治关，程序规范、责任明晰、成效突出。</w:t>
            </w:r>
          </w:p>
        </w:tc>
      </w:tr>
      <w:tr w:rsidR="001F3CAA" w:rsidTr="00BA08B1">
        <w:trPr>
          <w:trHeight w:val="3245"/>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加强对院（系）学术组织、研究机构、学生社团等的引导，管好各类宣传思想文化阵地。</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）院（系）党组织定期研究学术组织、研究机构、学生社团建设发展工作，明确专门院（系）领导或党员干部联系指导开展工作。</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）严格执行“一会一报”“一事一报”制度，加强哲学社会科学类报告会、研讨会、论坛等审批把关、指导管理。</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）统筹课堂教学、教材建设、项目资助、对外交流等工作，着力做好少数民族学生教育、国际学生教育等工作，确保学校和谐稳定。</w:t>
            </w:r>
          </w:p>
        </w:tc>
      </w:tr>
      <w:tr w:rsidR="001F3CAA" w:rsidTr="00BA08B1">
        <w:trPr>
          <w:trHeight w:val="3356"/>
        </w:trPr>
        <w:tc>
          <w:tcPr>
            <w:tcW w:w="1668"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思想政治工作到位</w:t>
            </w:r>
          </w:p>
        </w:tc>
        <w:tc>
          <w:tcPr>
            <w:tcW w:w="3685"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rPr>
                <w:rFonts w:eastAsia="微软雅黑"/>
                <w:kern w:val="0"/>
                <w:sz w:val="28"/>
                <w:szCs w:val="28"/>
              </w:rPr>
            </w:pPr>
            <w:r>
              <w:rPr>
                <w:rFonts w:ascii="Times New Roman" w:eastAsia="仿宋_GB2312" w:hAnsi="Times New Roman" w:hint="eastAsia"/>
                <w:kern w:val="0"/>
                <w:sz w:val="28"/>
                <w:szCs w:val="28"/>
              </w:rPr>
              <w:t>院（系）理论学习中心组制度、师生政治理论学习制度健全，习近平新时代中国特色社会主义思想教育深入开展，师生思想政治工作亲和力和针对性强。</w:t>
            </w:r>
          </w:p>
        </w:tc>
        <w:tc>
          <w:tcPr>
            <w:tcW w:w="8930"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）院（系）理论中心组学习制度、师生政治理论学习制度健全完善，扎实推进习近平新时代中国特色社会主义思想进教材、进课堂、进头脑。</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）定期调研分析党员和师生思想政治状况，加强师生理想信念教育，强化党员日常教育培训。坚持院（系）党政主要负责同志每学期讲党课和思想政治理论课制度。</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）加强和改进新时代思想政治工作，结合院（系）专业设置，深入挖掘思政元素，统筹推进全员、全过程、全方位育人，推进社会主义核心价值观培养和践行，加强师德师风、教风学风建设。</w:t>
            </w:r>
          </w:p>
        </w:tc>
      </w:tr>
      <w:tr w:rsidR="001F3CAA" w:rsidTr="00BA08B1">
        <w:trPr>
          <w:trHeight w:val="4082"/>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基层组织制度执行到位</w:t>
            </w:r>
          </w:p>
        </w:tc>
        <w:tc>
          <w:tcPr>
            <w:tcW w:w="3685"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eastAsia="微软雅黑"/>
                <w:kern w:val="0"/>
                <w:sz w:val="28"/>
                <w:szCs w:val="28"/>
              </w:rPr>
            </w:pPr>
            <w:r>
              <w:rPr>
                <w:rFonts w:ascii="Times New Roman" w:eastAsia="仿宋_GB2312" w:hAnsi="Times New Roman"/>
                <w:kern w:val="0"/>
                <w:sz w:val="28"/>
                <w:szCs w:val="28"/>
              </w:rPr>
              <w:t>4.1</w:t>
            </w:r>
            <w:r>
              <w:rPr>
                <w:rFonts w:ascii="Times New Roman" w:eastAsia="仿宋_GB2312" w:hAnsi="Times New Roman" w:hint="eastAsia"/>
                <w:kern w:val="0"/>
                <w:sz w:val="28"/>
                <w:szCs w:val="28"/>
              </w:rPr>
              <w:t>对师生党支部工作指导推动到位，基层组织设置合理、按期换届。</w:t>
            </w:r>
          </w:p>
        </w:tc>
        <w:tc>
          <w:tcPr>
            <w:tcW w:w="8930"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）坚持院（系）党组织班子成员结合分工联系教师、学生党支部制度，推动高校党建各项任务落到基层党支部。</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严格按照程序选举党支部委员会和书记、副书记。</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）建立健全党支部工作考核评价办法，完善责任清单，细化责任要求，加强督促检查。建立后进党支部常态化整顿机制，相关支部有效转化、提升达标。</w:t>
            </w:r>
          </w:p>
        </w:tc>
      </w:tr>
      <w:tr w:rsidR="001F3CAA" w:rsidTr="00BA08B1">
        <w:trPr>
          <w:trHeight w:val="6939"/>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仿宋_GB2312" w:eastAsia="仿宋_GB2312" w:hAnsi="Times New Roman"/>
                <w:kern w:val="0"/>
                <w:sz w:val="28"/>
                <w:szCs w:val="28"/>
              </w:rPr>
            </w:pPr>
            <w:r>
              <w:rPr>
                <w:rFonts w:ascii="Times New Roman" w:eastAsia="仿宋_GB2312" w:hAnsi="Times New Roman"/>
                <w:kern w:val="0"/>
                <w:sz w:val="28"/>
                <w:szCs w:val="28"/>
              </w:rPr>
              <w:t>4.2</w:t>
            </w:r>
            <w:r>
              <w:rPr>
                <w:rFonts w:ascii="Times New Roman" w:eastAsia="仿宋_GB2312" w:hAnsi="Times New Roman" w:hint="eastAsia"/>
                <w:kern w:val="0"/>
                <w:sz w:val="28"/>
                <w:szCs w:val="28"/>
              </w:rPr>
              <w:t>党内集中学习教育、经常性教育有序推进，党内组织生活经常、认真、严肃。教育、管理、监督党员和组织、宣传、凝聚、服务群众工作扎实有力，党务公开、党</w:t>
            </w:r>
            <w:r>
              <w:rPr>
                <w:rFonts w:ascii="仿宋_GB2312" w:eastAsia="仿宋_GB2312" w:hAnsi="Times New Roman" w:hint="eastAsia"/>
                <w:kern w:val="0"/>
                <w:sz w:val="28"/>
                <w:szCs w:val="28"/>
              </w:rPr>
              <w:t>纪处分、组织处置等制度执行到位。</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）推进“两学一做”学习教育常态化制度化，党员领导干部民主生活会、“三会一课”和民主评议党员等制度执行严格。党员领导干部按规定参加双重组织生活落实到位。</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）严格党员日常管理，组织关系管理有序，党费收缴管理规范。做好党内统计工作，加强党建工作信息化建设。推动院（系）党务公开。</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）组织师生党员充分发挥先锋模范作用，带头攻坚克难，承担重大改革发展稳定任务，积极做好联系服务群众工作，努力帮助师生解决实际问题。</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rsidR="001F3CAA" w:rsidTr="00BA08B1">
        <w:trPr>
          <w:trHeight w:val="3175"/>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56" w:hangingChars="163" w:hanging="456"/>
              <w:rPr>
                <w:rFonts w:ascii="Times New Roman" w:eastAsia="仿宋_GB2312" w:hAnsi="Times New Roman"/>
                <w:kern w:val="0"/>
                <w:sz w:val="28"/>
                <w:szCs w:val="28"/>
              </w:rPr>
            </w:pPr>
            <w:r>
              <w:rPr>
                <w:rFonts w:ascii="Times New Roman" w:eastAsia="仿宋_GB2312" w:hAnsi="Times New Roman"/>
                <w:kern w:val="0"/>
                <w:sz w:val="28"/>
                <w:szCs w:val="28"/>
              </w:rPr>
              <w:t>4.3</w:t>
            </w:r>
            <w:r>
              <w:rPr>
                <w:rFonts w:ascii="仿宋_GB2312" w:eastAsia="仿宋_GB2312" w:hAnsi="Times New Roman" w:hint="eastAsia"/>
                <w:kern w:val="0"/>
                <w:sz w:val="28"/>
                <w:szCs w:val="28"/>
              </w:rPr>
              <w:t>师生党支部书记选优配强，“双带头人”教师</w:t>
            </w:r>
            <w:r>
              <w:rPr>
                <w:rFonts w:ascii="Times New Roman" w:eastAsia="仿宋_GB2312" w:hAnsi="Times New Roman" w:hint="eastAsia"/>
                <w:kern w:val="0"/>
                <w:sz w:val="28"/>
                <w:szCs w:val="28"/>
              </w:rPr>
              <w:t>党支部书记全面覆盖。</w:t>
            </w:r>
          </w:p>
          <w:p w:rsidR="001F3CAA" w:rsidRDefault="001F3CAA" w:rsidP="00BA08B1">
            <w:pPr>
              <w:spacing w:line="400" w:lineRule="exact"/>
              <w:ind w:left="420" w:hangingChars="150" w:hanging="420"/>
              <w:rPr>
                <w:rFonts w:ascii="Times New Roman" w:eastAsia="仿宋_GB2312" w:hAnsi="Times New Roman"/>
                <w:kern w:val="0"/>
                <w:sz w:val="28"/>
                <w:szCs w:val="28"/>
              </w:rPr>
            </w:pP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）认真履行“双带头人”教师党支部书记培育责任，做好“双带头人”党支部书记选配、培养、使用等工作，力争</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年内使教师党支部书记普遍成为“双带头人”。</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）注重从优秀辅导员、骨干教师、优秀大学生党员中选拔学生党支部书记，选优配强学生党支部书记和支部委员。</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）坚持院（系）班子成员联系师生党支部制度，建立党支部书记工作考核机制，推进党支部书记抓党建述职评议考核工作。</w:t>
            </w:r>
          </w:p>
        </w:tc>
      </w:tr>
      <w:tr w:rsidR="001F3CAA" w:rsidTr="00BA08B1">
        <w:trPr>
          <w:trHeight w:val="3231"/>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仿宋_GB2312" w:eastAsia="仿宋_GB2312" w:hAnsi="Times New Roman"/>
                <w:kern w:val="0"/>
                <w:sz w:val="28"/>
                <w:szCs w:val="28"/>
              </w:rPr>
            </w:pPr>
            <w:r>
              <w:rPr>
                <w:rFonts w:ascii="Times New Roman" w:eastAsia="仿宋_GB2312" w:hAnsi="Times New Roman"/>
                <w:kern w:val="0"/>
                <w:sz w:val="28"/>
                <w:szCs w:val="28"/>
              </w:rPr>
              <w:t>4.4</w:t>
            </w:r>
            <w:r>
              <w:rPr>
                <w:rFonts w:ascii="Times New Roman" w:eastAsia="仿宋_GB2312" w:hAnsi="Times New Roman" w:hint="eastAsia"/>
                <w:kern w:val="0"/>
                <w:sz w:val="28"/>
                <w:szCs w:val="28"/>
              </w:rPr>
              <w:t>在高层次领军人才、优秀青年教师和大学生中培养入党积极分子、发展党员工作成效明显。</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细化年度教师党员发展工作安排，指导教师党支部切实做好在高层次领军人才、青年优秀教师中发展党员工作。院（系）党组织书记、教师党支部书记常态化联系教师入党积极分子，主动帮助引导他们向党组织靠拢。</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）坚持把政治标准放在首位，严把党员发展质量关，做好在高校学生中发展党员工作，将“推荐优秀团员作为入党积极分子”作为重要渠道，重视发展少数民族学生入党。</w:t>
            </w:r>
          </w:p>
        </w:tc>
      </w:tr>
      <w:tr w:rsidR="001F3CAA" w:rsidTr="00BA08B1">
        <w:trPr>
          <w:trHeight w:val="1587"/>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4.5</w:t>
            </w:r>
            <w:r>
              <w:rPr>
                <w:rFonts w:ascii="Times New Roman" w:eastAsia="仿宋_GB2312" w:hAnsi="Times New Roman" w:hint="eastAsia"/>
                <w:kern w:val="0"/>
                <w:sz w:val="28"/>
                <w:szCs w:val="28"/>
              </w:rPr>
              <w:t>专职组织员配齐配强。</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）推进组织员队伍建设，至少配备</w:t>
            </w:r>
            <w:r>
              <w:rPr>
                <w:rFonts w:ascii="Times New Roman" w:eastAsia="仿宋_GB2312" w:hAnsi="Times New Roman"/>
                <w:kern w:val="0"/>
                <w:sz w:val="28"/>
                <w:szCs w:val="28"/>
              </w:rPr>
              <w:t>1</w:t>
            </w:r>
            <w:r>
              <w:rPr>
                <w:rFonts w:ascii="Times New Roman" w:eastAsia="仿宋_GB2312" w:hAnsi="Times New Roman" w:hint="eastAsia"/>
                <w:kern w:val="0"/>
                <w:sz w:val="28"/>
                <w:szCs w:val="28"/>
              </w:rPr>
              <w:t>至</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名专职组织员。</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）加强组织员培养培训，充分发挥他们在基层党建、党员发展、党内监督等方面的专职专责作用。</w:t>
            </w:r>
          </w:p>
        </w:tc>
      </w:tr>
      <w:tr w:rsidR="001F3CAA" w:rsidTr="00BA08B1">
        <w:trPr>
          <w:trHeight w:val="2545"/>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推动改革发展到位</w:t>
            </w:r>
          </w:p>
        </w:tc>
        <w:tc>
          <w:tcPr>
            <w:tcW w:w="3685"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420" w:hangingChars="150" w:hanging="420"/>
              <w:rPr>
                <w:rFonts w:ascii="仿宋_GB2312" w:eastAsia="仿宋_GB2312" w:hAnsi="Times New Roman"/>
                <w:kern w:val="0"/>
                <w:sz w:val="28"/>
                <w:szCs w:val="28"/>
              </w:rPr>
            </w:pPr>
            <w:r>
              <w:rPr>
                <w:rFonts w:ascii="Times New Roman" w:eastAsia="仿宋_GB2312" w:hAnsi="Times New Roman"/>
                <w:kern w:val="0"/>
                <w:sz w:val="28"/>
                <w:szCs w:val="28"/>
              </w:rPr>
              <w:t>5.1</w:t>
            </w:r>
            <w:r>
              <w:rPr>
                <w:rFonts w:ascii="仿宋_GB2312" w:eastAsia="仿宋_GB2312" w:hAnsi="Times New Roman" w:hint="eastAsia"/>
                <w:kern w:val="0"/>
                <w:sz w:val="28"/>
                <w:szCs w:val="28"/>
              </w:rPr>
              <w:t>谋划推进、保障落实人才培养、学科建设、科研管理等重大改革、重要事项、重点安排坚强有力。</w:t>
            </w:r>
          </w:p>
        </w:tc>
        <w:tc>
          <w:tcPr>
            <w:tcW w:w="8930" w:type="dxa"/>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）强化院系党组织政治功能、组织功能和服务功能，充分发挥政治引领、思想凝聚、组织保证等作用，深入谋划部署、扎实推进落实院（系）改革发展稳定各项工作。</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）做好组织、宣传、凝聚、服务师生工作，团结凝聚、引领带动师生积极投身院（系）重大改革、重要事项、重点安排，取得优异成绩。</w:t>
            </w:r>
          </w:p>
        </w:tc>
      </w:tr>
      <w:tr w:rsidR="001F3CAA" w:rsidTr="00BA08B1">
        <w:trPr>
          <w:trHeight w:val="3247"/>
        </w:trPr>
        <w:tc>
          <w:tcPr>
            <w:tcW w:w="0" w:type="auto"/>
            <w:vMerge/>
            <w:tcBorders>
              <w:top w:val="single" w:sz="4" w:space="0" w:color="000000"/>
              <w:left w:val="single" w:sz="4" w:space="0" w:color="000000"/>
              <w:bottom w:val="single" w:sz="4" w:space="0" w:color="000000"/>
              <w:right w:val="single" w:sz="4" w:space="0" w:color="000000"/>
            </w:tcBorders>
            <w:vAlign w:val="center"/>
          </w:tcPr>
          <w:p w:rsidR="001F3CAA" w:rsidRDefault="001F3CAA" w:rsidP="00BA08B1">
            <w:pPr>
              <w:widowControl/>
              <w:jc w:val="left"/>
              <w:rPr>
                <w:rFonts w:ascii="Times New Roman" w:eastAsia="仿宋_GB2312" w:hAnsi="Times New Roman"/>
                <w:kern w:val="0"/>
                <w:sz w:val="28"/>
                <w:szCs w:val="28"/>
              </w:rPr>
            </w:pPr>
          </w:p>
        </w:tc>
        <w:tc>
          <w:tcPr>
            <w:tcW w:w="3685"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456" w:hangingChars="163" w:hanging="456"/>
              <w:rPr>
                <w:rFonts w:ascii="仿宋_GB2312" w:eastAsia="仿宋_GB2312" w:hAnsi="Times New Roman"/>
                <w:kern w:val="0"/>
                <w:sz w:val="28"/>
                <w:szCs w:val="28"/>
              </w:rPr>
            </w:pPr>
            <w:r>
              <w:rPr>
                <w:rFonts w:ascii="Times New Roman" w:eastAsia="仿宋_GB2312" w:hAnsi="Times New Roman"/>
                <w:kern w:val="0"/>
                <w:sz w:val="28"/>
                <w:szCs w:val="28"/>
              </w:rPr>
              <w:t>5.2</w:t>
            </w:r>
            <w:r>
              <w:rPr>
                <w:rFonts w:ascii="仿宋_GB2312" w:eastAsia="仿宋_GB2312" w:hAnsi="Times New Roman" w:hint="eastAsia"/>
                <w:kern w:val="0"/>
                <w:sz w:val="28"/>
                <w:szCs w:val="28"/>
              </w:rPr>
              <w:t>党的建设和群团组织建设、</w:t>
            </w:r>
            <w:r>
              <w:rPr>
                <w:rFonts w:ascii="Times New Roman" w:eastAsia="仿宋_GB2312" w:hAnsi="Times New Roman" w:hint="eastAsia"/>
                <w:kern w:val="0"/>
                <w:sz w:val="28"/>
                <w:szCs w:val="28"/>
              </w:rPr>
              <w:t>基层</w:t>
            </w:r>
            <w:r>
              <w:rPr>
                <w:rFonts w:ascii="仿宋_GB2312" w:eastAsia="仿宋_GB2312" w:hAnsi="Times New Roman" w:hint="eastAsia"/>
                <w:kern w:val="0"/>
                <w:sz w:val="28"/>
                <w:szCs w:val="28"/>
              </w:rPr>
              <w:t>治理体系建设和维稳工作体系建设有机融合。维护学校和谐稳定，文明校园、平安校园建设业绩突出。</w:t>
            </w:r>
          </w:p>
        </w:tc>
        <w:tc>
          <w:tcPr>
            <w:tcW w:w="8930" w:type="dxa"/>
            <w:tcBorders>
              <w:top w:val="single" w:sz="4" w:space="0" w:color="auto"/>
              <w:left w:val="single" w:sz="4" w:space="0" w:color="000000"/>
              <w:bottom w:val="single" w:sz="4" w:space="0" w:color="000000"/>
              <w:right w:val="single" w:sz="4" w:space="0" w:color="000000"/>
            </w:tcBorders>
            <w:vAlign w:val="center"/>
          </w:tcPr>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）做好院（系）统战工作，加强对党外知识分子的思想引领，抓好民族宗教等工作。</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）坚持以党的建设带动群团组织建设，加强院（系）工会、教代会工作和共青团工作，加强对学生社团的管理、引导、服务和联系。</w:t>
            </w:r>
          </w:p>
          <w:p w:rsidR="001F3CAA" w:rsidRDefault="001F3CAA"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）全方位管理重点事项、重点对象、重要节点、重要阵地，健全完善师生安全稳定教育体系、综合防控体系和应急处置体系。</w:t>
            </w:r>
          </w:p>
        </w:tc>
      </w:tr>
    </w:tbl>
    <w:p w:rsidR="00AB2D1A" w:rsidRPr="001F3CAA" w:rsidRDefault="00AB2D1A"/>
    <w:sectPr w:rsidR="00AB2D1A" w:rsidRPr="001F3CAA" w:rsidSect="001F3CA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69" w:rsidRDefault="00F50769" w:rsidP="001F3CAA">
      <w:r>
        <w:separator/>
      </w:r>
    </w:p>
  </w:endnote>
  <w:endnote w:type="continuationSeparator" w:id="0">
    <w:p w:rsidR="00F50769" w:rsidRDefault="00F50769" w:rsidP="001F3C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69" w:rsidRDefault="00F50769" w:rsidP="001F3CAA">
      <w:r>
        <w:separator/>
      </w:r>
    </w:p>
  </w:footnote>
  <w:footnote w:type="continuationSeparator" w:id="0">
    <w:p w:rsidR="00F50769" w:rsidRDefault="00F50769" w:rsidP="001F3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21E"/>
    <w:rsid w:val="001F3CAA"/>
    <w:rsid w:val="004227C5"/>
    <w:rsid w:val="0050721E"/>
    <w:rsid w:val="00791BD7"/>
    <w:rsid w:val="00AA6891"/>
    <w:rsid w:val="00AB2D1A"/>
    <w:rsid w:val="00B860A9"/>
    <w:rsid w:val="00E13CB1"/>
    <w:rsid w:val="00E72809"/>
    <w:rsid w:val="00F50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C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CAA"/>
    <w:rPr>
      <w:sz w:val="18"/>
      <w:szCs w:val="18"/>
    </w:rPr>
  </w:style>
  <w:style w:type="paragraph" w:styleId="a4">
    <w:name w:val="footer"/>
    <w:basedOn w:val="a"/>
    <w:link w:val="Char0"/>
    <w:uiPriority w:val="99"/>
    <w:unhideWhenUsed/>
    <w:rsid w:val="001F3C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CA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用户</cp:lastModifiedBy>
  <cp:revision>2</cp:revision>
  <dcterms:created xsi:type="dcterms:W3CDTF">2018-12-15T13:06:00Z</dcterms:created>
  <dcterms:modified xsi:type="dcterms:W3CDTF">2018-12-15T13:06:00Z</dcterms:modified>
</cp:coreProperties>
</file>